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27F9A" w14:textId="77777777" w:rsidR="002E43D0" w:rsidRPr="00F16FBE" w:rsidRDefault="002E43D0" w:rsidP="002E43D0">
      <w:pP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7317"/>
      </w:tblGrid>
      <w:tr w:rsidR="002E43D0" w:rsidRPr="00F16FBE" w14:paraId="3331120E" w14:textId="77777777" w:rsidTr="00BA4CEA">
        <w:tc>
          <w:tcPr>
            <w:tcW w:w="2689" w:type="dxa"/>
            <w:shd w:val="clear" w:color="auto" w:fill="auto"/>
          </w:tcPr>
          <w:p w14:paraId="22962072" w14:textId="77777777" w:rsidR="002E43D0" w:rsidRPr="00C46A12" w:rsidRDefault="002E43D0" w:rsidP="00494E3F">
            <w:pPr>
              <w:rPr>
                <w:b/>
              </w:rPr>
            </w:pPr>
            <w:r w:rsidRPr="00C46A12">
              <w:rPr>
                <w:b/>
              </w:rPr>
              <w:t>Pakalpojuma nosaukums</w:t>
            </w:r>
          </w:p>
        </w:tc>
        <w:tc>
          <w:tcPr>
            <w:tcW w:w="7512" w:type="dxa"/>
            <w:shd w:val="clear" w:color="auto" w:fill="auto"/>
          </w:tcPr>
          <w:p w14:paraId="746785A9" w14:textId="77777777" w:rsidR="002E43D0" w:rsidRPr="00BA4CEA" w:rsidRDefault="002E43D0" w:rsidP="002E43D0">
            <w:pPr>
              <w:rPr>
                <w:b/>
              </w:rPr>
            </w:pPr>
            <w:r w:rsidRPr="00BA4CEA">
              <w:rPr>
                <w:b/>
              </w:rPr>
              <w:t>Par papildinājuma izdarīšanu civilstāvokļa aktu reģistra ierakstā</w:t>
            </w:r>
          </w:p>
          <w:p w14:paraId="427F92D7" w14:textId="77777777" w:rsidR="00BA4CEA" w:rsidRPr="00F16FBE" w:rsidRDefault="00BA4CEA" w:rsidP="002E43D0"/>
        </w:tc>
      </w:tr>
      <w:tr w:rsidR="002E43D0" w:rsidRPr="00F16FBE" w14:paraId="69FE506E" w14:textId="77777777" w:rsidTr="00BA4CEA">
        <w:tc>
          <w:tcPr>
            <w:tcW w:w="2689" w:type="dxa"/>
            <w:shd w:val="clear" w:color="auto" w:fill="auto"/>
          </w:tcPr>
          <w:p w14:paraId="7C8E75A7" w14:textId="77777777" w:rsidR="002E43D0" w:rsidRPr="00C46A12" w:rsidRDefault="002E43D0" w:rsidP="00494E3F">
            <w:pPr>
              <w:rPr>
                <w:b/>
              </w:rPr>
            </w:pPr>
            <w:r w:rsidRPr="00C46A12">
              <w:rPr>
                <w:b/>
              </w:rPr>
              <w:t>Pakalpojuma saņēmējs</w:t>
            </w:r>
          </w:p>
          <w:p w14:paraId="00448E51" w14:textId="77777777" w:rsidR="002E43D0" w:rsidRPr="00C46A12" w:rsidRDefault="002E43D0" w:rsidP="00494E3F">
            <w:pPr>
              <w:rPr>
                <w:b/>
              </w:rPr>
            </w:pPr>
          </w:p>
        </w:tc>
        <w:tc>
          <w:tcPr>
            <w:tcW w:w="7512" w:type="dxa"/>
            <w:shd w:val="clear" w:color="auto" w:fill="auto"/>
          </w:tcPr>
          <w:p w14:paraId="61147CA3" w14:textId="77777777" w:rsidR="002E43D0" w:rsidRPr="00F16FBE" w:rsidRDefault="002E43D0" w:rsidP="00494E3F">
            <w:r>
              <w:t>Fiziska persona</w:t>
            </w:r>
          </w:p>
        </w:tc>
      </w:tr>
      <w:tr w:rsidR="002E43D0" w:rsidRPr="00F16FBE" w14:paraId="465F7438" w14:textId="77777777" w:rsidTr="00BA4CEA">
        <w:tc>
          <w:tcPr>
            <w:tcW w:w="2689" w:type="dxa"/>
            <w:shd w:val="clear" w:color="auto" w:fill="auto"/>
          </w:tcPr>
          <w:p w14:paraId="5C6084AB" w14:textId="77777777" w:rsidR="002E43D0" w:rsidRPr="00C46A12" w:rsidRDefault="002E43D0" w:rsidP="00494E3F">
            <w:pPr>
              <w:tabs>
                <w:tab w:val="left" w:pos="545"/>
              </w:tabs>
              <w:rPr>
                <w:b/>
              </w:rPr>
            </w:pPr>
            <w:r w:rsidRPr="00C46A12">
              <w:rPr>
                <w:b/>
              </w:rPr>
              <w:t>Pakalpojuma sniedzējs</w:t>
            </w:r>
          </w:p>
        </w:tc>
        <w:tc>
          <w:tcPr>
            <w:tcW w:w="7512" w:type="dxa"/>
            <w:shd w:val="clear" w:color="auto" w:fill="auto"/>
          </w:tcPr>
          <w:p w14:paraId="7DCE85DC" w14:textId="77777777" w:rsidR="002E43D0" w:rsidRDefault="002E43D0" w:rsidP="00494E3F">
            <w:r w:rsidRPr="00F16FBE">
              <w:t>Dzimtsarakstu nodaļa</w:t>
            </w:r>
            <w:r w:rsidR="00BA4CEA">
              <w:t>, Zemgales iela 33, Olaine</w:t>
            </w:r>
          </w:p>
          <w:p w14:paraId="76F23EC8" w14:textId="77777777" w:rsidR="00BA4CEA" w:rsidRPr="00F16FBE" w:rsidRDefault="00BA4CEA" w:rsidP="00494E3F"/>
        </w:tc>
      </w:tr>
      <w:tr w:rsidR="002E43D0" w:rsidRPr="00F16FBE" w14:paraId="2AC8B57C" w14:textId="77777777" w:rsidTr="00BA4CEA">
        <w:tc>
          <w:tcPr>
            <w:tcW w:w="2689" w:type="dxa"/>
            <w:shd w:val="clear" w:color="auto" w:fill="auto"/>
          </w:tcPr>
          <w:p w14:paraId="56FA6208" w14:textId="77777777" w:rsidR="002E43D0" w:rsidRPr="00C46A12" w:rsidRDefault="002E43D0" w:rsidP="00494E3F">
            <w:pPr>
              <w:tabs>
                <w:tab w:val="left" w:pos="545"/>
              </w:tabs>
              <w:rPr>
                <w:b/>
              </w:rPr>
            </w:pPr>
            <w:r w:rsidRPr="00C46A12">
              <w:rPr>
                <w:b/>
              </w:rPr>
              <w:t>Pakalpojuma būtības īss apraksts</w:t>
            </w:r>
          </w:p>
        </w:tc>
        <w:tc>
          <w:tcPr>
            <w:tcW w:w="7512" w:type="dxa"/>
            <w:shd w:val="clear" w:color="auto" w:fill="auto"/>
          </w:tcPr>
          <w:p w14:paraId="5E8FB701" w14:textId="77777777" w:rsidR="002E43D0" w:rsidRDefault="002E43D0" w:rsidP="009157D8">
            <w:pPr>
              <w:pStyle w:val="tv213"/>
              <w:spacing w:before="0" w:beforeAutospacing="0" w:after="0" w:afterAutospacing="0"/>
            </w:pPr>
            <w:r>
              <w:t xml:space="preserve">    </w:t>
            </w:r>
            <w:r w:rsidRPr="002E43D0">
              <w:t>Reģistra ierakstu papildina, pamatojoties uz:</w:t>
            </w:r>
          </w:p>
          <w:p w14:paraId="4A6C82FF" w14:textId="77777777" w:rsidR="009157D8" w:rsidRDefault="009157D8" w:rsidP="009157D8">
            <w:pPr>
              <w:pStyle w:val="tv213"/>
              <w:numPr>
                <w:ilvl w:val="0"/>
                <w:numId w:val="5"/>
              </w:numPr>
              <w:spacing w:before="0" w:beforeAutospacing="0" w:after="0" w:afterAutospacing="0"/>
            </w:pPr>
            <w:r>
              <w:t>tiesas spriedumu, ja:</w:t>
            </w:r>
          </w:p>
          <w:p w14:paraId="3FEA3E1D" w14:textId="77777777" w:rsidR="00C76C80" w:rsidRDefault="009157D8" w:rsidP="001E4E9A">
            <w:pPr>
              <w:pStyle w:val="tv213"/>
              <w:numPr>
                <w:ilvl w:val="0"/>
                <w:numId w:val="6"/>
              </w:numPr>
              <w:spacing w:before="0" w:beforeAutospacing="0" w:after="0" w:afterAutospacing="0"/>
              <w:ind w:left="720"/>
            </w:pPr>
            <w:r w:rsidRPr="009157D8">
              <w:t>bērnam noteikta paternitāte;</w:t>
            </w:r>
          </w:p>
          <w:p w14:paraId="185DB155" w14:textId="77777777" w:rsidR="00C76C80" w:rsidRDefault="009157D8" w:rsidP="001E4E9A">
            <w:pPr>
              <w:pStyle w:val="tv213"/>
              <w:numPr>
                <w:ilvl w:val="0"/>
                <w:numId w:val="6"/>
              </w:numPr>
              <w:spacing w:before="0" w:beforeAutospacing="0" w:after="0" w:afterAutospacing="0"/>
              <w:ind w:left="720"/>
            </w:pPr>
            <w:r w:rsidRPr="009157D8">
              <w:t xml:space="preserve"> konstatēts paternitātes fakts;</w:t>
            </w:r>
          </w:p>
          <w:p w14:paraId="5D68D8B4" w14:textId="77777777" w:rsidR="00C76C80" w:rsidRDefault="009157D8" w:rsidP="004D3C7F">
            <w:pPr>
              <w:pStyle w:val="tv213"/>
              <w:numPr>
                <w:ilvl w:val="0"/>
                <w:numId w:val="6"/>
              </w:numPr>
              <w:spacing w:before="0" w:beforeAutospacing="0" w:after="0" w:afterAutospacing="0"/>
              <w:ind w:left="720"/>
            </w:pPr>
            <w:r w:rsidRPr="009157D8">
              <w:t xml:space="preserve"> tiesa apmierinājusi prasību, ar kuru apstrīdēts paternitātes pieņēmums (konstatēts, ka bērns nav cēlies no bērna mātes vīra), vai atzīto paternitāti atzinusi par neesošu;</w:t>
            </w:r>
          </w:p>
          <w:p w14:paraId="1A4E4E87" w14:textId="77777777" w:rsidR="00C76C80" w:rsidRDefault="009157D8" w:rsidP="00B12D5E">
            <w:pPr>
              <w:pStyle w:val="tv213"/>
              <w:numPr>
                <w:ilvl w:val="0"/>
                <w:numId w:val="6"/>
              </w:numPr>
              <w:spacing w:before="0" w:beforeAutospacing="0" w:after="0" w:afterAutospacing="0"/>
              <w:ind w:left="720"/>
            </w:pPr>
            <w:r w:rsidRPr="009157D8">
              <w:t xml:space="preserve"> noteikta vai apstrīdēta maternitāte;</w:t>
            </w:r>
          </w:p>
          <w:p w14:paraId="4927626A" w14:textId="77777777" w:rsidR="00C76C80" w:rsidRDefault="009157D8" w:rsidP="00A906C8">
            <w:pPr>
              <w:pStyle w:val="tv213"/>
              <w:numPr>
                <w:ilvl w:val="0"/>
                <w:numId w:val="6"/>
              </w:numPr>
              <w:spacing w:before="0" w:beforeAutospacing="0" w:after="0" w:afterAutospacing="0"/>
              <w:ind w:left="720"/>
            </w:pPr>
            <w:r w:rsidRPr="009157D8">
              <w:t xml:space="preserve"> anulēts ieraksts par bērna vecākiem vai vienu no viņiem;</w:t>
            </w:r>
          </w:p>
          <w:p w14:paraId="06F76064" w14:textId="77777777" w:rsidR="009157D8" w:rsidRDefault="009157D8" w:rsidP="009271D0">
            <w:pPr>
              <w:pStyle w:val="tv213"/>
              <w:numPr>
                <w:ilvl w:val="0"/>
                <w:numId w:val="6"/>
              </w:numPr>
              <w:spacing w:before="0" w:beforeAutospacing="0" w:after="0" w:afterAutospacing="0"/>
              <w:ind w:left="720"/>
            </w:pPr>
            <w:r w:rsidRPr="009157D8">
              <w:t xml:space="preserve"> apstiprināta vai atcelta adopcija;</w:t>
            </w:r>
          </w:p>
          <w:p w14:paraId="5B3994AC" w14:textId="77777777" w:rsidR="009157D8" w:rsidRDefault="009157D8" w:rsidP="004E3C92">
            <w:pPr>
              <w:pStyle w:val="tv213"/>
              <w:numPr>
                <w:ilvl w:val="0"/>
                <w:numId w:val="6"/>
              </w:numPr>
              <w:spacing w:before="0" w:beforeAutospacing="0" w:after="0" w:afterAutospacing="0"/>
              <w:ind w:left="720"/>
            </w:pPr>
            <w:r w:rsidRPr="009157D8">
              <w:t xml:space="preserve"> laulība šķirta vai atzīta par neesošu.</w:t>
            </w:r>
          </w:p>
          <w:p w14:paraId="4B097B1A" w14:textId="77777777" w:rsidR="002E43D0" w:rsidRPr="002E43D0" w:rsidRDefault="002E43D0" w:rsidP="009157D8">
            <w:r w:rsidRPr="002E43D0">
              <w:t>2. zvērināta notāra paziņojumu par laulības šķiršanu;</w:t>
            </w:r>
          </w:p>
          <w:p w14:paraId="45C46E82" w14:textId="77777777" w:rsidR="00C76C80" w:rsidRDefault="002E43D0" w:rsidP="00C76C80">
            <w:r w:rsidRPr="002E43D0">
              <w:t>3. personas iesniegumu un</w:t>
            </w:r>
            <w:r w:rsidR="00C76C80">
              <w:t xml:space="preserve"> dzimtsarakstu nodaļas atzinumu, ja:</w:t>
            </w:r>
          </w:p>
          <w:p w14:paraId="1BD057CE" w14:textId="77777777" w:rsidR="00C76C80" w:rsidRDefault="00C76C80" w:rsidP="005D40F3">
            <w:pPr>
              <w:pStyle w:val="Sarakstarindkopa"/>
              <w:numPr>
                <w:ilvl w:val="0"/>
                <w:numId w:val="7"/>
              </w:numPr>
              <w:spacing w:before="100" w:beforeAutospacing="1" w:after="100" w:afterAutospacing="1"/>
            </w:pPr>
            <w:r w:rsidRPr="00C76C80">
              <w:t>bērnam, kura dzimšanas fakts reģistrēts kā atradenim, kļuvuši zināmi vecāki;</w:t>
            </w:r>
          </w:p>
          <w:p w14:paraId="22C546DD" w14:textId="77777777" w:rsidR="00C76C80" w:rsidRDefault="00C76C80" w:rsidP="00F85F85">
            <w:pPr>
              <w:pStyle w:val="Sarakstarindkopa"/>
              <w:numPr>
                <w:ilvl w:val="0"/>
                <w:numId w:val="7"/>
              </w:numPr>
              <w:spacing w:before="100" w:beforeAutospacing="1" w:after="100" w:afterAutospacing="1"/>
            </w:pPr>
            <w:r w:rsidRPr="00C76C80">
              <w:t xml:space="preserve"> svītro fiktīvo ierakstu par tēvu (ja bērna dzimšana bijusi reģistrēta LPSR Laulības un ģimenes </w:t>
            </w:r>
            <w:r w:rsidRPr="00BA4CEA">
              <w:t xml:space="preserve">kodeksa </w:t>
            </w:r>
            <w:hyperlink r:id="rId5" w:anchor="p58" w:history="1">
              <w:r w:rsidRPr="00BA4CEA">
                <w:t>58.pantā</w:t>
              </w:r>
            </w:hyperlink>
            <w:r w:rsidRPr="00BA4CEA">
              <w:t xml:space="preserve"> noteiktajā </w:t>
            </w:r>
            <w:r w:rsidRPr="00C76C80">
              <w:t>kārtībā);</w:t>
            </w:r>
          </w:p>
          <w:p w14:paraId="053C5BA3" w14:textId="77777777" w:rsidR="00C76C80" w:rsidRDefault="00C76C80" w:rsidP="00DB60E2">
            <w:pPr>
              <w:pStyle w:val="Sarakstarindkopa"/>
              <w:numPr>
                <w:ilvl w:val="0"/>
                <w:numId w:val="7"/>
              </w:numPr>
              <w:spacing w:before="100" w:beforeAutospacing="1" w:after="100" w:afterAutospacing="1"/>
            </w:pPr>
            <w:r w:rsidRPr="00C76C80">
              <w:t>bērnam līdz 15 gadu vecuma sasniegšanai ieraksta konfesionālo vārdu kā bērna otru vārdu;</w:t>
            </w:r>
          </w:p>
          <w:p w14:paraId="77943D66" w14:textId="77777777" w:rsidR="00C76C80" w:rsidRDefault="00C76C80" w:rsidP="005624AB">
            <w:pPr>
              <w:pStyle w:val="Sarakstarindkopa"/>
              <w:numPr>
                <w:ilvl w:val="0"/>
                <w:numId w:val="7"/>
              </w:numPr>
              <w:spacing w:before="100" w:beforeAutospacing="1" w:after="100" w:afterAutospacing="1"/>
            </w:pPr>
            <w:r w:rsidRPr="00C76C80">
              <w:t xml:space="preserve"> bērnam līdz 15 gadu vecuma sasniegšanai, kuram doti divi vārdi, bet kuru sauc tikai vienā vārdā, svītro vārdu, kuru nelieto;</w:t>
            </w:r>
          </w:p>
          <w:p w14:paraId="0D04734F" w14:textId="77777777" w:rsidR="00C76C80" w:rsidRDefault="00C76C80" w:rsidP="00527713">
            <w:pPr>
              <w:pStyle w:val="Sarakstarindkopa"/>
              <w:numPr>
                <w:ilvl w:val="0"/>
                <w:numId w:val="7"/>
              </w:numPr>
              <w:spacing w:before="100" w:beforeAutospacing="1" w:after="100" w:afterAutospacing="1"/>
            </w:pPr>
            <w:r w:rsidRPr="00C76C80">
              <w:t xml:space="preserve"> bērnam līdz 15 gadu vecuma sasniegšanai maina vārdu(-us) uz jebkuru vārdu(-iem) – vienu reizi, ja bērna vārds(-i) ir grūti izrunājams(-i) vai nelabskanīgs(-i);</w:t>
            </w:r>
          </w:p>
          <w:p w14:paraId="7EC85DE9" w14:textId="77777777" w:rsidR="00C76C80" w:rsidRDefault="00C76C80" w:rsidP="00DE4E53">
            <w:pPr>
              <w:pStyle w:val="Sarakstarindkopa"/>
              <w:numPr>
                <w:ilvl w:val="0"/>
                <w:numId w:val="7"/>
              </w:numPr>
              <w:spacing w:before="100" w:beforeAutospacing="1" w:after="100" w:afterAutospacing="1"/>
            </w:pPr>
            <w:r w:rsidRPr="00C76C80">
              <w:t xml:space="preserve"> bērnam no 15 gadu vecuma un pilngadīgai personai, kurai dzimšanas reģistra ierakstā un dzimšanas apliecības oriģinālā ierakstīti divi vārdi, svītro vienu no vārdiem, kuru nelieto, ja personas citos dokumentos ierakstīts tikai viens vārds;</w:t>
            </w:r>
          </w:p>
          <w:p w14:paraId="67C7A708" w14:textId="77777777" w:rsidR="00C76C80" w:rsidRDefault="00C76C80" w:rsidP="00F37CFC">
            <w:pPr>
              <w:pStyle w:val="Sarakstarindkopa"/>
              <w:numPr>
                <w:ilvl w:val="0"/>
                <w:numId w:val="7"/>
              </w:numPr>
              <w:spacing w:before="100" w:beforeAutospacing="1" w:after="100" w:afterAutospacing="1"/>
            </w:pPr>
            <w:r w:rsidRPr="00C76C80">
              <w:t>bērnam maina uzvārdu uz tēva vai mātes uzvārdu pēc vecāku laulības noslēgšanas, vecāku laulības šķiršanas, tēva vai mātes laulības noslēgšanas, tēva vai mātes laulības šķiršanas, pēc tēva vai mātes uzvārda maiņas;</w:t>
            </w:r>
          </w:p>
          <w:p w14:paraId="715FD39E" w14:textId="77777777" w:rsidR="00C76C80" w:rsidRDefault="00C76C80" w:rsidP="005646DF">
            <w:pPr>
              <w:pStyle w:val="Sarakstarindkopa"/>
              <w:numPr>
                <w:ilvl w:val="0"/>
                <w:numId w:val="7"/>
              </w:numPr>
              <w:spacing w:before="100" w:beforeAutospacing="1" w:after="100" w:afterAutospacing="1"/>
            </w:pPr>
            <w:r w:rsidRPr="00C76C80">
              <w:t>bērna vecāku uzvārdi ir dažādi, vienam no vecākiem, pamatojoties uz vecāku vienošanos vai tiesas nolēmumu, nodibināta viena vecāka atsevišķa aizgādība un bērna uzvārdu maina uz tā vecāka uzvārdu, kurš īsteno atsevišķo aizgādību;</w:t>
            </w:r>
          </w:p>
          <w:p w14:paraId="04463BF4" w14:textId="77777777" w:rsidR="00C76C80" w:rsidRDefault="00C76C80" w:rsidP="007B40DB">
            <w:pPr>
              <w:pStyle w:val="Sarakstarindkopa"/>
              <w:numPr>
                <w:ilvl w:val="0"/>
                <w:numId w:val="7"/>
              </w:numPr>
              <w:spacing w:before="100" w:beforeAutospacing="1" w:after="100" w:afterAutospacing="1"/>
            </w:pPr>
            <w:r w:rsidRPr="00C76C80">
              <w:t>bērna vecāku uzvārdi ir dažādi, vienam no vecākiem ir atņemtas aizgādības tiesības un bērna uzvārdu maina uz tā vecāka uzvārdu, kurš īsteno aizgādības tiesības;</w:t>
            </w:r>
          </w:p>
          <w:p w14:paraId="1576B451" w14:textId="77777777" w:rsidR="00C76C80" w:rsidRDefault="00C76C80" w:rsidP="007B157C">
            <w:pPr>
              <w:pStyle w:val="Sarakstarindkopa"/>
              <w:numPr>
                <w:ilvl w:val="0"/>
                <w:numId w:val="7"/>
              </w:numPr>
              <w:spacing w:before="100" w:beforeAutospacing="1" w:after="100" w:afterAutospacing="1"/>
            </w:pPr>
            <w:r w:rsidRPr="00C76C80">
              <w:t xml:space="preserve"> svītrotas ziņas par vienu no vecākiem, bērna uzvārdu maina uz tā vecāka uzvārdu, kurš īsteno aizgādības tiesības;</w:t>
            </w:r>
          </w:p>
          <w:p w14:paraId="05F05581" w14:textId="77777777" w:rsidR="00C76C80" w:rsidRDefault="00C76C80" w:rsidP="008120BF">
            <w:pPr>
              <w:pStyle w:val="Sarakstarindkopa"/>
              <w:numPr>
                <w:ilvl w:val="0"/>
                <w:numId w:val="7"/>
              </w:numPr>
              <w:spacing w:before="100" w:beforeAutospacing="1" w:after="100" w:afterAutospacing="1"/>
            </w:pPr>
            <w:r w:rsidRPr="00C76C80">
              <w:t xml:space="preserve"> personai veikta daļēja vai pilnīga dzimuma maiņa un ierakstu par personas dzimumu maina atbilstoši dzimumam, kāds norādīts ārstniecības iestādes vai ārstniecības personas izdotajā medicīnas apliecībā vai citā dokumentā, kas apliecina dzimuma maiņu. </w:t>
            </w:r>
          </w:p>
          <w:p w14:paraId="700CF3AD" w14:textId="77777777" w:rsidR="00C76C80" w:rsidRPr="002E43D0" w:rsidRDefault="00C76C80" w:rsidP="00C76C80">
            <w:pPr>
              <w:pStyle w:val="Sarakstarindkopa"/>
              <w:numPr>
                <w:ilvl w:val="0"/>
                <w:numId w:val="7"/>
              </w:numPr>
            </w:pPr>
            <w:r w:rsidRPr="00C76C80">
              <w:lastRenderedPageBreak/>
              <w:t xml:space="preserve">bērnam maina tautības ierakstu, ja bērna dzimšanas reģistrā svītrotas ziņas par vienu no vecākiem vai reģistrs papildināts ar ziņām par vienu no vecākiem.  </w:t>
            </w:r>
          </w:p>
          <w:p w14:paraId="3BED2E6E" w14:textId="77777777" w:rsidR="009157D8" w:rsidRDefault="002E43D0" w:rsidP="00C76C80">
            <w:r w:rsidRPr="002E43D0">
              <w:t>4. personas iesniegumu bez dzimtsarakstu nodaļas atzinu</w:t>
            </w:r>
            <w:r w:rsidR="009157D8">
              <w:t>ma, ja:</w:t>
            </w:r>
          </w:p>
          <w:p w14:paraId="151B1219" w14:textId="77777777" w:rsidR="009157D8" w:rsidRDefault="009157D8" w:rsidP="009157D8">
            <w:pPr>
              <w:pStyle w:val="Sarakstarindkopa"/>
              <w:numPr>
                <w:ilvl w:val="0"/>
                <w:numId w:val="4"/>
              </w:numPr>
            </w:pPr>
            <w:r w:rsidRPr="009157D8">
              <w:t xml:space="preserve">svītro fiktīvo ierakstu par tēvu (ja bērna dzimšana bijusi reģistrēta LPSR Laulības un ģimenes </w:t>
            </w:r>
            <w:r w:rsidRPr="00BA4CEA">
              <w:t xml:space="preserve">kodeksa </w:t>
            </w:r>
            <w:hyperlink r:id="rId6" w:anchor="p58" w:history="1">
              <w:r w:rsidRPr="00BA4CEA">
                <w:t>58.pantā</w:t>
              </w:r>
            </w:hyperlink>
            <w:r w:rsidRPr="00BA4CEA">
              <w:t xml:space="preserve"> noteiktajā </w:t>
            </w:r>
            <w:r w:rsidRPr="009157D8">
              <w:t>kārtībā, ierakstot ziņas par bērna tēvu ar mātes uzvārdu un tautību un bērna tēva vārdu un tēvvārdu pēc mātes norādījuma) un vienlaikus iesniedz paternitātes atzīšanas iesniegumu;</w:t>
            </w:r>
          </w:p>
          <w:p w14:paraId="4A91FE48" w14:textId="77777777" w:rsidR="009157D8" w:rsidRDefault="009157D8" w:rsidP="00276BA3">
            <w:pPr>
              <w:pStyle w:val="Sarakstarindkopa"/>
              <w:numPr>
                <w:ilvl w:val="0"/>
                <w:numId w:val="4"/>
              </w:numPr>
              <w:spacing w:before="100" w:beforeAutospacing="1" w:after="100" w:afterAutospacing="1"/>
            </w:pPr>
            <w:r w:rsidRPr="009157D8">
              <w:t xml:space="preserve"> bērnam atzīst paternitāti</w:t>
            </w:r>
            <w:r>
              <w:t>;</w:t>
            </w:r>
            <w:r w:rsidRPr="009157D8">
              <w:t xml:space="preserve"> </w:t>
            </w:r>
          </w:p>
          <w:p w14:paraId="5DD4E8A5" w14:textId="77777777" w:rsidR="009157D8" w:rsidRDefault="009157D8" w:rsidP="008B6A38">
            <w:pPr>
              <w:pStyle w:val="Sarakstarindkopa"/>
              <w:numPr>
                <w:ilvl w:val="0"/>
                <w:numId w:val="4"/>
              </w:numPr>
              <w:spacing w:before="100" w:beforeAutospacing="1" w:after="100" w:afterAutospacing="1"/>
            </w:pPr>
            <w:r w:rsidRPr="009157D8">
              <w:t xml:space="preserve"> bērna vecākiem savstarpēji noslēdzot laulību, vecāki un bērns iegūst kopīgu uzvārdu;</w:t>
            </w:r>
          </w:p>
          <w:p w14:paraId="4BEDEFA3" w14:textId="77777777" w:rsidR="009157D8" w:rsidRDefault="009157D8" w:rsidP="00802281">
            <w:pPr>
              <w:pStyle w:val="Sarakstarindkopa"/>
              <w:numPr>
                <w:ilvl w:val="0"/>
                <w:numId w:val="4"/>
              </w:numPr>
              <w:spacing w:before="100" w:beforeAutospacing="1" w:after="100" w:afterAutospacing="1"/>
            </w:pPr>
            <w:r w:rsidRPr="009157D8">
              <w:t>vārdu(-us) un uzvārdu, kas reģistrā ierakstīts izloksnē vai svešvalodā, atveido, ievērojot latviešu literārās valodas normas personvārdu rakstībā;</w:t>
            </w:r>
          </w:p>
          <w:p w14:paraId="020F1710" w14:textId="77777777" w:rsidR="009157D8" w:rsidRPr="002E43D0" w:rsidRDefault="009157D8" w:rsidP="00C76C80">
            <w:pPr>
              <w:pStyle w:val="Sarakstarindkopa"/>
              <w:numPr>
                <w:ilvl w:val="0"/>
                <w:numId w:val="4"/>
              </w:numPr>
            </w:pPr>
            <w:r w:rsidRPr="009157D8">
              <w:t>persona, atveidojot personvārdu, kas ierakstīts izloksnē vai svešvalodā, vēlas saglabāt arī sava uzvārda vēsturisko formu vai citas valodas oriģinālformu.</w:t>
            </w:r>
          </w:p>
          <w:p w14:paraId="17F461EF" w14:textId="77777777" w:rsidR="009157D8" w:rsidRDefault="009157D8" w:rsidP="00C76C80">
            <w:pPr>
              <w:pStyle w:val="tv213"/>
              <w:spacing w:before="0" w:beforeAutospacing="0" w:after="0" w:afterAutospacing="0"/>
            </w:pPr>
            <w:r>
              <w:t>5. administratīvo aktu, ja:</w:t>
            </w:r>
          </w:p>
          <w:p w14:paraId="155DCC3F" w14:textId="77777777" w:rsidR="009157D8" w:rsidRDefault="009157D8" w:rsidP="00C76C80">
            <w:pPr>
              <w:pStyle w:val="tv213"/>
              <w:numPr>
                <w:ilvl w:val="0"/>
                <w:numId w:val="3"/>
              </w:numPr>
              <w:spacing w:before="0" w:beforeAutospacing="0" w:after="0" w:afterAutospacing="0"/>
            </w:pPr>
            <w:r w:rsidRPr="009157D8">
              <w:t>bērnam atļauts mainīt vārdu(-us), uzvārdu;</w:t>
            </w:r>
          </w:p>
          <w:p w14:paraId="4A713CC4" w14:textId="77777777" w:rsidR="009157D8" w:rsidRDefault="009157D8" w:rsidP="00C76C80">
            <w:pPr>
              <w:pStyle w:val="tv213"/>
              <w:numPr>
                <w:ilvl w:val="0"/>
                <w:numId w:val="3"/>
              </w:numPr>
              <w:spacing w:before="0" w:beforeAutospacing="0" w:after="0" w:afterAutospacing="0"/>
            </w:pPr>
            <w:r w:rsidRPr="009157D8">
              <w:t>. atļauts mainīt tautības ierakstu;</w:t>
            </w:r>
          </w:p>
          <w:p w14:paraId="753507A9" w14:textId="77777777" w:rsidR="002E43D0" w:rsidRPr="002E43D0" w:rsidRDefault="009157D8" w:rsidP="00C76C80">
            <w:pPr>
              <w:pStyle w:val="tv213"/>
              <w:numPr>
                <w:ilvl w:val="0"/>
                <w:numId w:val="3"/>
              </w:numPr>
              <w:spacing w:before="0" w:beforeAutospacing="0" w:after="0" w:afterAutospacing="0"/>
            </w:pPr>
            <w:r w:rsidRPr="009157D8">
              <w:t xml:space="preserve"> atļauts mainīt vārdu(-us) vai uzvārdu (vārdu(-us) un uzvārdu) personai, kurai ir veikta daļēja vai pilnīga dzimuma maiņa. </w:t>
            </w:r>
          </w:p>
          <w:p w14:paraId="0E73E425" w14:textId="77777777" w:rsidR="002E43D0" w:rsidRPr="002E43D0" w:rsidRDefault="002E43D0" w:rsidP="00C76C80">
            <w:r w:rsidRPr="002E43D0">
              <w:t>6. Ministru kabineta lēmumu.</w:t>
            </w:r>
          </w:p>
          <w:p w14:paraId="0F041BC3" w14:textId="77777777" w:rsidR="002E43D0" w:rsidRDefault="00C76C80" w:rsidP="00494E3F">
            <w:pPr>
              <w:pStyle w:val="tv213"/>
              <w:spacing w:before="0" w:beforeAutospacing="0" w:after="0" w:afterAutospacing="0"/>
            </w:pPr>
            <w:bookmarkStart w:id="0" w:name="p146"/>
            <w:bookmarkStart w:id="1" w:name="p-482227"/>
            <w:bookmarkEnd w:id="0"/>
            <w:bookmarkEnd w:id="1"/>
            <w:r>
              <w:t>7. Miršanas reģistra ierakstu papildina, pamatojoties uz tiesas vai reabilitācijas iestāžu paziņojumu, ārstniecības iestādes vai ārstniecības personas izdotu medicīnas apliecību, izziņas iestādes lēmumu vai tiesas spriedumu.</w:t>
            </w:r>
          </w:p>
          <w:p w14:paraId="2BA9C3C9" w14:textId="77777777" w:rsidR="00BA4CEA" w:rsidRPr="00F16FBE" w:rsidRDefault="00BA4CEA" w:rsidP="00494E3F">
            <w:pPr>
              <w:pStyle w:val="tv213"/>
              <w:spacing w:before="0" w:beforeAutospacing="0" w:after="0" w:afterAutospacing="0"/>
            </w:pPr>
          </w:p>
        </w:tc>
      </w:tr>
      <w:tr w:rsidR="002E43D0" w:rsidRPr="00F16FBE" w14:paraId="4642435E" w14:textId="77777777" w:rsidTr="00BA4CEA">
        <w:tc>
          <w:tcPr>
            <w:tcW w:w="2689" w:type="dxa"/>
            <w:shd w:val="clear" w:color="auto" w:fill="auto"/>
          </w:tcPr>
          <w:p w14:paraId="70E72A1D" w14:textId="77777777" w:rsidR="002E43D0" w:rsidRPr="00C46A12" w:rsidRDefault="002E43D0" w:rsidP="00494E3F">
            <w:pPr>
              <w:tabs>
                <w:tab w:val="left" w:pos="545"/>
              </w:tabs>
              <w:rPr>
                <w:b/>
              </w:rPr>
            </w:pPr>
            <w:r>
              <w:rPr>
                <w:b/>
              </w:rPr>
              <w:lastRenderedPageBreak/>
              <w:t xml:space="preserve">  </w:t>
            </w:r>
          </w:p>
          <w:p w14:paraId="6F479318" w14:textId="77777777" w:rsidR="002E43D0" w:rsidRPr="00F16FBE" w:rsidRDefault="002E43D0" w:rsidP="00494E3F">
            <w:pPr>
              <w:tabs>
                <w:tab w:val="left" w:pos="545"/>
              </w:tabs>
            </w:pPr>
          </w:p>
        </w:tc>
        <w:tc>
          <w:tcPr>
            <w:tcW w:w="7512" w:type="dxa"/>
            <w:shd w:val="clear" w:color="auto" w:fill="auto"/>
          </w:tcPr>
          <w:p w14:paraId="27E2E39A" w14:textId="77777777" w:rsidR="002E43D0" w:rsidRPr="00F16FBE" w:rsidRDefault="002E43D0" w:rsidP="008E3010">
            <w:r w:rsidRPr="00F16FBE">
              <w:t>Personai jā</w:t>
            </w:r>
            <w:r w:rsidR="008E3010">
              <w:t>uzraksta iesniegums par papildinājuma</w:t>
            </w:r>
            <w:r w:rsidRPr="00F16FBE">
              <w:t xml:space="preserve"> izdarīšanu</w:t>
            </w:r>
            <w:r w:rsidR="00BA4CEA">
              <w:t>.</w:t>
            </w:r>
            <w:r w:rsidRPr="00F16FBE">
              <w:t xml:space="preserve"> </w:t>
            </w:r>
          </w:p>
        </w:tc>
      </w:tr>
      <w:tr w:rsidR="008E3010" w:rsidRPr="00F16FBE" w14:paraId="52ED812B" w14:textId="77777777" w:rsidTr="00BA4CEA">
        <w:tc>
          <w:tcPr>
            <w:tcW w:w="2689" w:type="dxa"/>
            <w:shd w:val="clear" w:color="auto" w:fill="auto"/>
          </w:tcPr>
          <w:p w14:paraId="771F3E5E" w14:textId="77777777" w:rsidR="008E3010" w:rsidRDefault="008E3010" w:rsidP="00494E3F">
            <w:pPr>
              <w:tabs>
                <w:tab w:val="left" w:pos="545"/>
              </w:tabs>
              <w:rPr>
                <w:b/>
              </w:rPr>
            </w:pPr>
          </w:p>
        </w:tc>
        <w:tc>
          <w:tcPr>
            <w:tcW w:w="7512" w:type="dxa"/>
            <w:shd w:val="clear" w:color="auto" w:fill="auto"/>
          </w:tcPr>
          <w:p w14:paraId="04A89875" w14:textId="77777777" w:rsidR="008E3010" w:rsidRPr="00F16FBE" w:rsidRDefault="008E3010" w:rsidP="003C1AB5">
            <w:r>
              <w:t>Saskaņā ar Ministru kabineta noteikumu Nr.761</w:t>
            </w:r>
            <w:r w:rsidR="003C1AB5">
              <w:t xml:space="preserve"> </w:t>
            </w:r>
            <w:r>
              <w:t>“</w:t>
            </w:r>
            <w:hyperlink r:id="rId7" w:tgtFrame="_blank" w:history="1">
              <w:r w:rsidRPr="00BA4CEA">
                <w:rPr>
                  <w:rStyle w:val="Hipersaite"/>
                  <w:color w:val="auto"/>
                  <w:u w:val="none"/>
                </w:rPr>
                <w:t>Noteikumi par civilstāvokļa aktu reģistriem</w:t>
              </w:r>
            </w:hyperlink>
            <w:r>
              <w:t>”</w:t>
            </w:r>
            <w:r w:rsidR="003C1AB5">
              <w:t xml:space="preserve"> 141.punktā minētajiem gadījumiem izsniedz jauna satura apliecību.</w:t>
            </w:r>
            <w:r>
              <w:br/>
            </w:r>
          </w:p>
        </w:tc>
      </w:tr>
      <w:tr w:rsidR="002E43D0" w:rsidRPr="00F16FBE" w14:paraId="1BEFF368" w14:textId="77777777" w:rsidTr="00BA4CEA">
        <w:tc>
          <w:tcPr>
            <w:tcW w:w="2689" w:type="dxa"/>
            <w:shd w:val="clear" w:color="auto" w:fill="auto"/>
          </w:tcPr>
          <w:p w14:paraId="7C811F17" w14:textId="77777777" w:rsidR="002E43D0" w:rsidRPr="00C46A12" w:rsidRDefault="002E43D0" w:rsidP="00494E3F">
            <w:pPr>
              <w:rPr>
                <w:b/>
              </w:rPr>
            </w:pPr>
            <w:r w:rsidRPr="00C46A12">
              <w:rPr>
                <w:b/>
              </w:rPr>
              <w:t>Pakalpojuma saņemšanai nepieciešamie dokumenti</w:t>
            </w:r>
          </w:p>
          <w:p w14:paraId="0092B8B5" w14:textId="77777777" w:rsidR="002E43D0" w:rsidRPr="00F16FBE" w:rsidRDefault="002E43D0" w:rsidP="00494E3F">
            <w:pPr>
              <w:tabs>
                <w:tab w:val="left" w:pos="545"/>
              </w:tabs>
            </w:pPr>
          </w:p>
        </w:tc>
        <w:tc>
          <w:tcPr>
            <w:tcW w:w="7512" w:type="dxa"/>
            <w:shd w:val="clear" w:color="auto" w:fill="auto"/>
          </w:tcPr>
          <w:p w14:paraId="17C4BB44" w14:textId="77777777" w:rsidR="002E43D0" w:rsidRDefault="002E43D0" w:rsidP="00494E3F">
            <w:pPr>
              <w:pStyle w:val="tv213"/>
              <w:spacing w:before="0" w:beforeAutospacing="0" w:after="0" w:afterAutospacing="0"/>
            </w:pPr>
            <w:r>
              <w:t xml:space="preserve">1. </w:t>
            </w:r>
            <w:r w:rsidR="008E3010">
              <w:t>Ieinteresētās personas iesniegums</w:t>
            </w:r>
            <w:r w:rsidR="00BA4CEA">
              <w:t>;</w:t>
            </w:r>
          </w:p>
          <w:p w14:paraId="7150EC6E" w14:textId="77777777" w:rsidR="002E43D0" w:rsidRDefault="002E43D0" w:rsidP="00BA4CEA">
            <w:pPr>
              <w:pStyle w:val="tv213"/>
              <w:spacing w:before="0" w:beforeAutospacing="0" w:after="0" w:afterAutospacing="0"/>
              <w:jc w:val="both"/>
            </w:pPr>
            <w:r>
              <w:t xml:space="preserve">2. </w:t>
            </w:r>
            <w:r w:rsidR="00BA4CEA">
              <w:t>P</w:t>
            </w:r>
            <w:r w:rsidR="008E3010">
              <w:t>apildinājuma</w:t>
            </w:r>
            <w:r>
              <w:t xml:space="preserve"> nepie</w:t>
            </w:r>
            <w:r w:rsidR="008E3010">
              <w:t>ciešamību pamatojošie dokumenti (tiesas spriedums, administratīvais akts</w:t>
            </w:r>
            <w:r w:rsidR="003C1AB5">
              <w:t xml:space="preserve"> u.c.</w:t>
            </w:r>
            <w:r w:rsidR="008E3010">
              <w:t>)</w:t>
            </w:r>
            <w:r w:rsidR="00BA4CEA">
              <w:t>.</w:t>
            </w:r>
          </w:p>
          <w:p w14:paraId="488B1D4D" w14:textId="77777777" w:rsidR="00BA4CEA" w:rsidRPr="00F16FBE" w:rsidRDefault="00BA4CEA" w:rsidP="00BA4CEA">
            <w:pPr>
              <w:pStyle w:val="tv213"/>
              <w:spacing w:before="0" w:beforeAutospacing="0" w:after="0" w:afterAutospacing="0"/>
              <w:jc w:val="both"/>
            </w:pPr>
          </w:p>
        </w:tc>
      </w:tr>
      <w:tr w:rsidR="002E43D0" w:rsidRPr="00F16FBE" w14:paraId="335EC013" w14:textId="77777777" w:rsidTr="00BA4CEA">
        <w:tc>
          <w:tcPr>
            <w:tcW w:w="2689" w:type="dxa"/>
            <w:shd w:val="clear" w:color="auto" w:fill="auto"/>
          </w:tcPr>
          <w:p w14:paraId="5F59ADDA" w14:textId="77777777" w:rsidR="002E43D0" w:rsidRPr="00C46A12" w:rsidRDefault="002E43D0" w:rsidP="00494E3F">
            <w:pPr>
              <w:rPr>
                <w:b/>
              </w:rPr>
            </w:pPr>
            <w:r w:rsidRPr="00C46A12">
              <w:rPr>
                <w:b/>
              </w:rPr>
              <w:t>Normatīvie akti, kas reglamentē pakalpojuma sniegšanu</w:t>
            </w:r>
          </w:p>
          <w:p w14:paraId="0E6F7291" w14:textId="77777777" w:rsidR="002E43D0" w:rsidRPr="00F16FBE" w:rsidRDefault="002E43D0" w:rsidP="00494E3F"/>
        </w:tc>
        <w:tc>
          <w:tcPr>
            <w:tcW w:w="7512" w:type="dxa"/>
            <w:shd w:val="clear" w:color="auto" w:fill="auto"/>
          </w:tcPr>
          <w:p w14:paraId="648AED81" w14:textId="77777777" w:rsidR="002E43D0" w:rsidRPr="00BA4CEA" w:rsidRDefault="00000000" w:rsidP="00494E3F">
            <w:hyperlink r:id="rId8" w:tgtFrame="_blank" w:history="1">
              <w:r w:rsidR="002E43D0" w:rsidRPr="00BA4CEA">
                <w:rPr>
                  <w:rStyle w:val="Hipersaite"/>
                  <w:color w:val="auto"/>
                  <w:u w:val="none"/>
                </w:rPr>
                <w:t>Iedzīvotāju reģistra likums</w:t>
              </w:r>
            </w:hyperlink>
            <w:r w:rsidR="002E43D0" w:rsidRPr="00BA4CEA">
              <w:t xml:space="preserve"> (Saeima; likumi; 1998.09.24.)</w:t>
            </w:r>
            <w:r w:rsidR="00BA4CEA">
              <w:t>;</w:t>
            </w:r>
            <w:r w:rsidR="002E43D0" w:rsidRPr="00BA4CEA">
              <w:t xml:space="preserve"> </w:t>
            </w:r>
          </w:p>
          <w:p w14:paraId="40C65CFB" w14:textId="77777777" w:rsidR="002E43D0" w:rsidRPr="00BA4CEA" w:rsidRDefault="00000000" w:rsidP="00494E3F">
            <w:hyperlink r:id="rId9" w:tgtFrame="_blank" w:history="1">
              <w:r w:rsidR="002E43D0" w:rsidRPr="00BA4CEA">
                <w:rPr>
                  <w:rStyle w:val="Hipersaite"/>
                  <w:color w:val="auto"/>
                  <w:u w:val="none"/>
                </w:rPr>
                <w:t>Iesniegumu likums</w:t>
              </w:r>
            </w:hyperlink>
            <w:r w:rsidR="002E43D0" w:rsidRPr="00BA4CEA">
              <w:t xml:space="preserve"> (Saeima; likumi; 2008.01.01.)</w:t>
            </w:r>
            <w:r w:rsidR="00BA4CEA">
              <w:t>;</w:t>
            </w:r>
            <w:r w:rsidR="002E43D0" w:rsidRPr="00BA4CEA">
              <w:t xml:space="preserve"> </w:t>
            </w:r>
          </w:p>
          <w:p w14:paraId="14E9F156" w14:textId="77777777" w:rsidR="002E43D0" w:rsidRPr="00BA4CEA" w:rsidRDefault="00000000" w:rsidP="00494E3F">
            <w:hyperlink r:id="rId10" w:tgtFrame="_blank" w:history="1">
              <w:r w:rsidR="002E43D0" w:rsidRPr="00BA4CEA">
                <w:rPr>
                  <w:rStyle w:val="Hipersaite"/>
                  <w:color w:val="auto"/>
                  <w:u w:val="none"/>
                </w:rPr>
                <w:t>Civilstāvokļa aktu reģistrācijas likums</w:t>
              </w:r>
            </w:hyperlink>
            <w:r w:rsidR="002E43D0" w:rsidRPr="00BA4CEA">
              <w:t xml:space="preserve"> (Saeima; likumi; 2013.01.01.)</w:t>
            </w:r>
            <w:r w:rsidR="00BA4CEA">
              <w:t>;</w:t>
            </w:r>
            <w:r w:rsidR="002E43D0" w:rsidRPr="00BA4CEA">
              <w:t xml:space="preserve"> </w:t>
            </w:r>
          </w:p>
          <w:p w14:paraId="6DDC3626" w14:textId="77777777" w:rsidR="002E43D0" w:rsidRPr="00BA4CEA" w:rsidRDefault="00000000" w:rsidP="00494E3F">
            <w:hyperlink r:id="rId11" w:tgtFrame="_blank" w:history="1">
              <w:r w:rsidR="002E43D0" w:rsidRPr="00BA4CEA">
                <w:rPr>
                  <w:rStyle w:val="Hipersaite"/>
                  <w:color w:val="auto"/>
                  <w:u w:val="none"/>
                </w:rPr>
                <w:t>Noteikumi par civilstāvokļa aktu reģistriem</w:t>
              </w:r>
            </w:hyperlink>
            <w:r w:rsidR="002E43D0" w:rsidRPr="00BA4CEA">
              <w:t xml:space="preserve"> (Ministru kabinets; noteikumi; 761; 2013.09.18.)</w:t>
            </w:r>
            <w:r w:rsidR="00BA4CEA">
              <w:t>;</w:t>
            </w:r>
            <w:r w:rsidR="002E43D0" w:rsidRPr="00BA4CEA">
              <w:t xml:space="preserve"> </w:t>
            </w:r>
          </w:p>
          <w:p w14:paraId="34163BB4" w14:textId="77777777" w:rsidR="00BA4CEA" w:rsidRDefault="00000000" w:rsidP="00494E3F">
            <w:hyperlink r:id="rId12" w:tgtFrame="_blank" w:history="1">
              <w:r w:rsidR="002E43D0" w:rsidRPr="00BA4CEA">
                <w:rPr>
                  <w:rStyle w:val="Hipersaite"/>
                  <w:color w:val="auto"/>
                  <w:u w:val="none"/>
                </w:rPr>
                <w:t>Ministru kabineta 24.09.2013. noteikumi Nr. 906 "Noteikumi par civilstāvokļa aktu reģistrācijas valsts nodevu"</w:t>
              </w:r>
            </w:hyperlink>
            <w:r w:rsidR="002E43D0" w:rsidRPr="00BA4CEA">
              <w:t xml:space="preserve"> (Ministru kabinets; noteikumi; 906; 2013.09.27.)</w:t>
            </w:r>
            <w:r w:rsidR="00BA4CEA">
              <w:t>.</w:t>
            </w:r>
          </w:p>
          <w:p w14:paraId="53FD3172" w14:textId="77777777" w:rsidR="002E43D0" w:rsidRPr="00C46A12" w:rsidRDefault="002E43D0" w:rsidP="00494E3F">
            <w:r w:rsidRPr="00BA4CEA">
              <w:t xml:space="preserve"> </w:t>
            </w:r>
          </w:p>
        </w:tc>
      </w:tr>
      <w:tr w:rsidR="002E43D0" w:rsidRPr="00F16FBE" w14:paraId="6802EFCF" w14:textId="77777777" w:rsidTr="00BA4CEA">
        <w:tc>
          <w:tcPr>
            <w:tcW w:w="2689" w:type="dxa"/>
            <w:shd w:val="clear" w:color="auto" w:fill="auto"/>
          </w:tcPr>
          <w:p w14:paraId="54FB74B0" w14:textId="77777777" w:rsidR="002E43D0" w:rsidRPr="00C46A12" w:rsidRDefault="002E43D0" w:rsidP="00494E3F">
            <w:pPr>
              <w:rPr>
                <w:b/>
              </w:rPr>
            </w:pPr>
            <w:r w:rsidRPr="00C46A12">
              <w:rPr>
                <w:b/>
              </w:rPr>
              <w:t>Maksa par pakalpojumu</w:t>
            </w:r>
          </w:p>
          <w:p w14:paraId="4DB87155" w14:textId="77777777" w:rsidR="002E43D0" w:rsidRPr="00F16FBE" w:rsidRDefault="002E43D0" w:rsidP="00494E3F"/>
        </w:tc>
        <w:tc>
          <w:tcPr>
            <w:tcW w:w="7512" w:type="dxa"/>
            <w:shd w:val="clear" w:color="auto" w:fill="auto"/>
          </w:tcPr>
          <w:p w14:paraId="37E0AB36" w14:textId="2B949FE2" w:rsidR="002E43D0" w:rsidRDefault="002E43D0" w:rsidP="00DB48DC">
            <w:pPr>
              <w:pStyle w:val="tv213"/>
              <w:numPr>
                <w:ilvl w:val="0"/>
                <w:numId w:val="8"/>
              </w:numPr>
              <w:spacing w:before="0" w:beforeAutospacing="0" w:after="0" w:afterAutospacing="0"/>
              <w:jc w:val="both"/>
            </w:pPr>
            <w:r>
              <w:t xml:space="preserve">Par </w:t>
            </w:r>
            <w:r w:rsidR="008E3010">
              <w:t>papildinājuma</w:t>
            </w:r>
            <w:r w:rsidRPr="00F16FBE">
              <w:t xml:space="preserve"> izdarīšanu civi</w:t>
            </w:r>
            <w:r>
              <w:t>lstāvokļa aktu reģistra ierakstā personai jāmaksā valsts nodeva 7.00 e</w:t>
            </w:r>
            <w:r w:rsidR="00DB48DC">
              <w:t>i</w:t>
            </w:r>
            <w:r>
              <w:t>ro. Uzrādot attiecīgu statusu apliecinošu dokumentu no šīs valsts nodevas atbrīvo:</w:t>
            </w:r>
          </w:p>
          <w:p w14:paraId="41150E95" w14:textId="77777777" w:rsidR="002E43D0" w:rsidRDefault="002E43D0" w:rsidP="00494E3F">
            <w:pPr>
              <w:pStyle w:val="tv213"/>
              <w:numPr>
                <w:ilvl w:val="0"/>
                <w:numId w:val="2"/>
              </w:numPr>
              <w:spacing w:before="0" w:beforeAutospacing="0" w:after="0" w:afterAutospacing="0"/>
            </w:pPr>
            <w:r>
              <w:t>personu ar I vai II invaliditātes grupu;</w:t>
            </w:r>
          </w:p>
          <w:p w14:paraId="5FDD4D68" w14:textId="77777777" w:rsidR="002E43D0" w:rsidRDefault="002E43D0" w:rsidP="00494E3F">
            <w:pPr>
              <w:pStyle w:val="tv213"/>
              <w:numPr>
                <w:ilvl w:val="0"/>
                <w:numId w:val="2"/>
              </w:numPr>
              <w:spacing w:before="0" w:beforeAutospacing="0" w:after="0" w:afterAutospacing="0"/>
            </w:pPr>
            <w:r>
              <w:t xml:space="preserve"> personu, kura atrodas pilnā valsts vai pašvaldības apgādībā;</w:t>
            </w:r>
          </w:p>
          <w:p w14:paraId="47EF8278" w14:textId="77777777" w:rsidR="002E43D0" w:rsidRDefault="002E43D0" w:rsidP="00494E3F">
            <w:pPr>
              <w:pStyle w:val="tv213"/>
              <w:numPr>
                <w:ilvl w:val="0"/>
                <w:numId w:val="2"/>
              </w:numPr>
              <w:spacing w:before="0" w:beforeAutospacing="0" w:after="0" w:afterAutospacing="0"/>
            </w:pPr>
            <w:r>
              <w:lastRenderedPageBreak/>
              <w:t>personu, kura normatīvajos aktos noteiktajā kārtībā ir atzīta par trūcīgu;</w:t>
            </w:r>
          </w:p>
          <w:p w14:paraId="4A6D20D1" w14:textId="77777777" w:rsidR="002E43D0" w:rsidRDefault="002E43D0" w:rsidP="00494E3F">
            <w:pPr>
              <w:pStyle w:val="tv213"/>
              <w:numPr>
                <w:ilvl w:val="0"/>
                <w:numId w:val="2"/>
              </w:numPr>
              <w:spacing w:before="0" w:beforeAutospacing="0" w:after="0" w:afterAutospacing="0"/>
            </w:pPr>
            <w:r>
              <w:t>bāreni vai bez vecāku gādības palikušu bērnu pēc pilngadības sasniegšanas līdz 24 gadu vecuma sasniegšanai;</w:t>
            </w:r>
          </w:p>
          <w:p w14:paraId="5790C8FE" w14:textId="77777777" w:rsidR="002E43D0" w:rsidRDefault="002E43D0" w:rsidP="00494E3F">
            <w:pPr>
              <w:pStyle w:val="tv213"/>
              <w:numPr>
                <w:ilvl w:val="0"/>
                <w:numId w:val="2"/>
              </w:numPr>
              <w:spacing w:before="0" w:beforeAutospacing="0" w:after="0" w:afterAutospacing="0"/>
            </w:pPr>
            <w:r>
              <w:t>daudzbērnu ģimeni, ja tai un vismaz trim tās aprūpē esošiem bērniem, tai skaitā audžuģimenē ievietotiem un aizbildnībā esošiem, ir noteikta viena deklarētā dzīvesvieta vai papildu adrese.</w:t>
            </w:r>
          </w:p>
          <w:p w14:paraId="687B94A8" w14:textId="77777777" w:rsidR="00BA4CEA" w:rsidRPr="00C46A12" w:rsidRDefault="00BA4CEA" w:rsidP="00BA4CEA">
            <w:pPr>
              <w:pStyle w:val="tv213"/>
              <w:spacing w:before="0" w:beforeAutospacing="0" w:after="0" w:afterAutospacing="0"/>
              <w:ind w:left="420"/>
            </w:pPr>
          </w:p>
        </w:tc>
      </w:tr>
      <w:tr w:rsidR="002E43D0" w:rsidRPr="00F16FBE" w14:paraId="215A68AC" w14:textId="77777777" w:rsidTr="00BA4CEA">
        <w:tc>
          <w:tcPr>
            <w:tcW w:w="2689" w:type="dxa"/>
            <w:shd w:val="clear" w:color="auto" w:fill="auto"/>
          </w:tcPr>
          <w:p w14:paraId="53B6BEED" w14:textId="77777777" w:rsidR="002E43D0" w:rsidRPr="00C46A12" w:rsidRDefault="002E43D0" w:rsidP="00494E3F">
            <w:pPr>
              <w:rPr>
                <w:b/>
              </w:rPr>
            </w:pPr>
            <w:r w:rsidRPr="00C46A12">
              <w:rPr>
                <w:b/>
              </w:rPr>
              <w:lastRenderedPageBreak/>
              <w:t>Pakalpojuma saņemšanas termiņš</w:t>
            </w:r>
          </w:p>
          <w:p w14:paraId="24C76510" w14:textId="77777777" w:rsidR="002E43D0" w:rsidRPr="00F16FBE" w:rsidRDefault="002E43D0" w:rsidP="00494E3F"/>
        </w:tc>
        <w:tc>
          <w:tcPr>
            <w:tcW w:w="7512" w:type="dxa"/>
            <w:shd w:val="clear" w:color="auto" w:fill="auto"/>
          </w:tcPr>
          <w:p w14:paraId="107CDDEC" w14:textId="77777777" w:rsidR="002E43D0" w:rsidRPr="00F16FBE" w:rsidRDefault="002E43D0" w:rsidP="00494E3F">
            <w:r w:rsidRPr="00F16FBE">
              <w:t>Viens mēnesis</w:t>
            </w:r>
          </w:p>
        </w:tc>
      </w:tr>
      <w:tr w:rsidR="002E43D0" w:rsidRPr="00F16FBE" w14:paraId="7275A5C9" w14:textId="77777777" w:rsidTr="00BA4CEA">
        <w:tc>
          <w:tcPr>
            <w:tcW w:w="2689" w:type="dxa"/>
            <w:shd w:val="clear" w:color="auto" w:fill="auto"/>
          </w:tcPr>
          <w:p w14:paraId="246E6255" w14:textId="77777777" w:rsidR="002E43D0" w:rsidRPr="00C46A12" w:rsidRDefault="002E43D0" w:rsidP="00494E3F">
            <w:pPr>
              <w:rPr>
                <w:b/>
              </w:rPr>
            </w:pPr>
            <w:r w:rsidRPr="00C46A12">
              <w:rPr>
                <w:b/>
              </w:rPr>
              <w:t>Pakalpojuma saņemšanas/pieprasīšanas veids</w:t>
            </w:r>
          </w:p>
        </w:tc>
        <w:tc>
          <w:tcPr>
            <w:tcW w:w="7512" w:type="dxa"/>
            <w:shd w:val="clear" w:color="auto" w:fill="auto"/>
          </w:tcPr>
          <w:p w14:paraId="39BF142C" w14:textId="77777777" w:rsidR="002E43D0" w:rsidRPr="00F16FBE" w:rsidRDefault="00BA4CEA" w:rsidP="00494E3F">
            <w:r>
              <w:t>k</w:t>
            </w:r>
            <w:r w:rsidR="002E43D0" w:rsidRPr="00F16FBE">
              <w:t>lātienē</w:t>
            </w:r>
            <w:r w:rsidR="008E3010">
              <w:t xml:space="preserve"> d</w:t>
            </w:r>
            <w:r w:rsidR="002E43D0">
              <w:t>zimtsarakstu nodaļā</w:t>
            </w:r>
          </w:p>
        </w:tc>
      </w:tr>
      <w:tr w:rsidR="002E43D0" w:rsidRPr="00F16FBE" w14:paraId="345398CC" w14:textId="77777777" w:rsidTr="00BA4CEA">
        <w:tc>
          <w:tcPr>
            <w:tcW w:w="2689" w:type="dxa"/>
            <w:shd w:val="clear" w:color="auto" w:fill="auto"/>
          </w:tcPr>
          <w:p w14:paraId="26660D00" w14:textId="77777777" w:rsidR="002E43D0" w:rsidRPr="00C46A12" w:rsidRDefault="002E43D0" w:rsidP="00494E3F">
            <w:pPr>
              <w:tabs>
                <w:tab w:val="left" w:pos="545"/>
              </w:tabs>
              <w:rPr>
                <w:b/>
              </w:rPr>
            </w:pPr>
            <w:r w:rsidRPr="00C46A12">
              <w:rPr>
                <w:b/>
              </w:rPr>
              <w:t xml:space="preserve">Ar ko sazināties jautājumu gadījumā par šo pakalpojumu? </w:t>
            </w:r>
          </w:p>
        </w:tc>
        <w:tc>
          <w:tcPr>
            <w:tcW w:w="7512" w:type="dxa"/>
            <w:shd w:val="clear" w:color="auto" w:fill="auto"/>
          </w:tcPr>
          <w:p w14:paraId="340D91F1" w14:textId="3B792F54" w:rsidR="002E43D0" w:rsidRPr="00BA4CEA" w:rsidRDefault="00BA4CEA" w:rsidP="00494E3F">
            <w:r>
              <w:t>t</w:t>
            </w:r>
            <w:r w:rsidR="002E43D0" w:rsidRPr="00BA4CEA">
              <w:t xml:space="preserve">ālr. </w:t>
            </w:r>
            <w:r w:rsidR="00DB48DC">
              <w:t>26174613</w:t>
            </w:r>
            <w:r w:rsidR="002E43D0" w:rsidRPr="00BA4CEA">
              <w:t xml:space="preserve"> vai </w:t>
            </w:r>
            <w:r w:rsidR="00DB48DC">
              <w:t>27014877</w:t>
            </w:r>
            <w:r w:rsidR="002E43D0" w:rsidRPr="00BA4CEA">
              <w:t xml:space="preserve">, </w:t>
            </w:r>
          </w:p>
          <w:p w14:paraId="50019BFE" w14:textId="77777777" w:rsidR="002E43D0" w:rsidRDefault="00000000" w:rsidP="00494E3F">
            <w:pPr>
              <w:rPr>
                <w:rStyle w:val="Hipersaite"/>
              </w:rPr>
            </w:pPr>
            <w:hyperlink r:id="rId13" w:history="1">
              <w:r w:rsidR="002E43D0" w:rsidRPr="00BA4CEA">
                <w:rPr>
                  <w:rStyle w:val="Hipersaite"/>
                </w:rPr>
                <w:t>dzimtsaraksti@olaine.lv</w:t>
              </w:r>
            </w:hyperlink>
          </w:p>
          <w:p w14:paraId="68CA4F5D" w14:textId="77777777" w:rsidR="00BA4CEA" w:rsidRPr="00F16FBE" w:rsidRDefault="00BA4CEA" w:rsidP="00494E3F"/>
        </w:tc>
      </w:tr>
      <w:tr w:rsidR="002E43D0" w:rsidRPr="00F16FBE" w14:paraId="43C4A908" w14:textId="77777777" w:rsidTr="00BA4CEA">
        <w:tc>
          <w:tcPr>
            <w:tcW w:w="2689" w:type="dxa"/>
            <w:shd w:val="clear" w:color="auto" w:fill="auto"/>
          </w:tcPr>
          <w:p w14:paraId="0619A72D" w14:textId="77777777" w:rsidR="002E43D0" w:rsidRPr="00BA4CEA" w:rsidRDefault="002E43D0" w:rsidP="00494E3F">
            <w:pPr>
              <w:tabs>
                <w:tab w:val="left" w:pos="545"/>
              </w:tabs>
              <w:rPr>
                <w:b/>
              </w:rPr>
            </w:pPr>
            <w:r w:rsidRPr="00BA4CEA">
              <w:rPr>
                <w:b/>
              </w:rPr>
              <w:t>Piezīmes</w:t>
            </w:r>
          </w:p>
        </w:tc>
        <w:tc>
          <w:tcPr>
            <w:tcW w:w="7512" w:type="dxa"/>
            <w:shd w:val="clear" w:color="auto" w:fill="auto"/>
          </w:tcPr>
          <w:p w14:paraId="212F0D64" w14:textId="77777777" w:rsidR="002E43D0" w:rsidRPr="00BA4CEA" w:rsidRDefault="002E43D0" w:rsidP="00494E3F">
            <w:r w:rsidRPr="00BA4CEA">
              <w:t>Valsts nodevu var samaksāt, pārskaitot Olaines novada p</w:t>
            </w:r>
            <w:r w:rsidR="00BA4CEA">
              <w:t>aš</w:t>
            </w:r>
            <w:r w:rsidRPr="00BA4CEA">
              <w:t xml:space="preserve">valdībai </w:t>
            </w:r>
          </w:p>
          <w:p w14:paraId="252176F8" w14:textId="77777777" w:rsidR="002E43D0" w:rsidRPr="00BA4CEA" w:rsidRDefault="002E43D0" w:rsidP="00494E3F">
            <w:r w:rsidRPr="00BA4CEA">
              <w:t>Reģistrācijas Nr.90000024332</w:t>
            </w:r>
          </w:p>
          <w:p w14:paraId="491E19F3" w14:textId="57148B32" w:rsidR="00BA4CEA" w:rsidRDefault="002E43D0" w:rsidP="00494E3F">
            <w:r w:rsidRPr="00BA4CEA">
              <w:t>AS „Swedbank”</w:t>
            </w:r>
            <w:r w:rsidRPr="00BA4CEA">
              <w:br/>
              <w:t xml:space="preserve">Konts: LV34HABA0551036014438 </w:t>
            </w:r>
          </w:p>
          <w:p w14:paraId="22D66DF3" w14:textId="2EDFB44C" w:rsidR="002E43D0" w:rsidRDefault="002E43D0" w:rsidP="00494E3F">
            <w:r w:rsidRPr="00BA4CEA">
              <w:t xml:space="preserve">vai klātienē </w:t>
            </w:r>
            <w:r w:rsidR="00DB48DC">
              <w:t>pašvaldībā ar bankas karti</w:t>
            </w:r>
          </w:p>
          <w:p w14:paraId="1744C19F" w14:textId="77777777" w:rsidR="00BA4CEA" w:rsidRPr="00BA4CEA" w:rsidRDefault="00BA4CEA" w:rsidP="00494E3F"/>
        </w:tc>
      </w:tr>
    </w:tbl>
    <w:p w14:paraId="6A95818E" w14:textId="77777777" w:rsidR="002E43D0" w:rsidRPr="00EB4E8A" w:rsidRDefault="002E43D0" w:rsidP="002E43D0">
      <w:pPr>
        <w:rPr>
          <w:rFonts w:ascii="Tahoma" w:hAnsi="Tahoma" w:cs="Tahoma"/>
          <w:b/>
          <w:sz w:val="20"/>
          <w:szCs w:val="20"/>
        </w:rPr>
      </w:pPr>
    </w:p>
    <w:p w14:paraId="049802C6" w14:textId="77777777" w:rsidR="002E43D0" w:rsidRDefault="002E43D0" w:rsidP="002E43D0"/>
    <w:p w14:paraId="56AF25C4" w14:textId="77777777" w:rsidR="0072777A" w:rsidRDefault="0072777A"/>
    <w:sectPr w:rsidR="0072777A" w:rsidSect="00BF657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10A38"/>
    <w:multiLevelType w:val="hybridMultilevel"/>
    <w:tmpl w:val="834A27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03D5571"/>
    <w:multiLevelType w:val="hybridMultilevel"/>
    <w:tmpl w:val="13EA43D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090A19"/>
    <w:multiLevelType w:val="hybridMultilevel"/>
    <w:tmpl w:val="94E45BA2"/>
    <w:lvl w:ilvl="0" w:tplc="F5D6CA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38834619"/>
    <w:multiLevelType w:val="hybridMultilevel"/>
    <w:tmpl w:val="F6F8090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720574EA"/>
    <w:multiLevelType w:val="hybridMultilevel"/>
    <w:tmpl w:val="CD8283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B220A0"/>
    <w:multiLevelType w:val="hybridMultilevel"/>
    <w:tmpl w:val="87B80B3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9F76F3"/>
    <w:multiLevelType w:val="hybridMultilevel"/>
    <w:tmpl w:val="4B1E29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B54B32"/>
    <w:multiLevelType w:val="hybridMultilevel"/>
    <w:tmpl w:val="2354C0E6"/>
    <w:lvl w:ilvl="0" w:tplc="0426000D">
      <w:start w:val="1"/>
      <w:numFmt w:val="bullet"/>
      <w:lvlText w:val=""/>
      <w:lvlJc w:val="left"/>
      <w:pPr>
        <w:ind w:left="960" w:hanging="360"/>
      </w:pPr>
      <w:rPr>
        <w:rFonts w:ascii="Wingdings" w:hAnsi="Wingdings"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num w:numId="1" w16cid:durableId="1152023194">
    <w:abstractNumId w:val="6"/>
  </w:num>
  <w:num w:numId="2" w16cid:durableId="1806119112">
    <w:abstractNumId w:val="2"/>
  </w:num>
  <w:num w:numId="3" w16cid:durableId="210189396">
    <w:abstractNumId w:val="1"/>
  </w:num>
  <w:num w:numId="4" w16cid:durableId="1610813239">
    <w:abstractNumId w:val="0"/>
  </w:num>
  <w:num w:numId="5" w16cid:durableId="1420255503">
    <w:abstractNumId w:val="4"/>
  </w:num>
  <w:num w:numId="6" w16cid:durableId="2084519949">
    <w:abstractNumId w:val="3"/>
  </w:num>
  <w:num w:numId="7" w16cid:durableId="1980452514">
    <w:abstractNumId w:val="5"/>
  </w:num>
  <w:num w:numId="8" w16cid:durableId="550767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3D0"/>
    <w:rsid w:val="002E43D0"/>
    <w:rsid w:val="003C1AB5"/>
    <w:rsid w:val="00504200"/>
    <w:rsid w:val="0072777A"/>
    <w:rsid w:val="008E3010"/>
    <w:rsid w:val="009157D8"/>
    <w:rsid w:val="00BA4CEA"/>
    <w:rsid w:val="00BF6571"/>
    <w:rsid w:val="00C76C80"/>
    <w:rsid w:val="00DB48DC"/>
    <w:rsid w:val="00F22A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AC17"/>
  <w15:chartTrackingRefBased/>
  <w15:docId w15:val="{9629042E-8864-425E-B24A-640DC1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43D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2E43D0"/>
    <w:rPr>
      <w:color w:val="0000FF"/>
      <w:u w:val="single"/>
    </w:rPr>
  </w:style>
  <w:style w:type="paragraph" w:customStyle="1" w:styleId="tv213">
    <w:name w:val="tv213"/>
    <w:basedOn w:val="Parasts"/>
    <w:rsid w:val="002E43D0"/>
    <w:pPr>
      <w:spacing w:before="100" w:beforeAutospacing="1" w:after="100" w:afterAutospacing="1"/>
    </w:pPr>
  </w:style>
  <w:style w:type="character" w:customStyle="1" w:styleId="header1">
    <w:name w:val="header1"/>
    <w:rsid w:val="002E43D0"/>
  </w:style>
  <w:style w:type="paragraph" w:styleId="Sarakstarindkopa">
    <w:name w:val="List Paragraph"/>
    <w:basedOn w:val="Parasts"/>
    <w:uiPriority w:val="34"/>
    <w:qFormat/>
    <w:rsid w:val="009157D8"/>
    <w:pPr>
      <w:ind w:left="720"/>
      <w:contextualSpacing/>
    </w:pPr>
  </w:style>
  <w:style w:type="paragraph" w:customStyle="1" w:styleId="labojumupamats">
    <w:name w:val="labojumu_pamats"/>
    <w:basedOn w:val="Parasts"/>
    <w:rsid w:val="00C76C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27593">
      <w:bodyDiv w:val="1"/>
      <w:marLeft w:val="0"/>
      <w:marRight w:val="0"/>
      <w:marTop w:val="0"/>
      <w:marBottom w:val="0"/>
      <w:divBdr>
        <w:top w:val="none" w:sz="0" w:space="0" w:color="auto"/>
        <w:left w:val="none" w:sz="0" w:space="0" w:color="auto"/>
        <w:bottom w:val="none" w:sz="0" w:space="0" w:color="auto"/>
        <w:right w:val="none" w:sz="0" w:space="0" w:color="auto"/>
      </w:divBdr>
    </w:div>
    <w:div w:id="378943668">
      <w:bodyDiv w:val="1"/>
      <w:marLeft w:val="0"/>
      <w:marRight w:val="0"/>
      <w:marTop w:val="0"/>
      <w:marBottom w:val="0"/>
      <w:divBdr>
        <w:top w:val="none" w:sz="0" w:space="0" w:color="auto"/>
        <w:left w:val="none" w:sz="0" w:space="0" w:color="auto"/>
        <w:bottom w:val="none" w:sz="0" w:space="0" w:color="auto"/>
        <w:right w:val="none" w:sz="0" w:space="0" w:color="auto"/>
      </w:divBdr>
    </w:div>
    <w:div w:id="1103694473">
      <w:bodyDiv w:val="1"/>
      <w:marLeft w:val="0"/>
      <w:marRight w:val="0"/>
      <w:marTop w:val="0"/>
      <w:marBottom w:val="0"/>
      <w:divBdr>
        <w:top w:val="none" w:sz="0" w:space="0" w:color="auto"/>
        <w:left w:val="none" w:sz="0" w:space="0" w:color="auto"/>
        <w:bottom w:val="none" w:sz="0" w:space="0" w:color="auto"/>
        <w:right w:val="none" w:sz="0" w:space="0" w:color="auto"/>
      </w:divBdr>
    </w:div>
    <w:div w:id="1380128063">
      <w:bodyDiv w:val="1"/>
      <w:marLeft w:val="0"/>
      <w:marRight w:val="0"/>
      <w:marTop w:val="0"/>
      <w:marBottom w:val="0"/>
      <w:divBdr>
        <w:top w:val="none" w:sz="0" w:space="0" w:color="auto"/>
        <w:left w:val="none" w:sz="0" w:space="0" w:color="auto"/>
        <w:bottom w:val="none" w:sz="0" w:space="0" w:color="auto"/>
        <w:right w:val="none" w:sz="0" w:space="0" w:color="auto"/>
      </w:divBdr>
    </w:div>
    <w:div w:id="20583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49641" TargetMode="External"/><Relationship Id="rId13" Type="http://schemas.openxmlformats.org/officeDocument/2006/relationships/hyperlink" Target="mailto:dzimtsaraksti@olaine.lv" TargetMode="External"/><Relationship Id="rId3" Type="http://schemas.openxmlformats.org/officeDocument/2006/relationships/settings" Target="settings.xml"/><Relationship Id="rId7" Type="http://schemas.openxmlformats.org/officeDocument/2006/relationships/hyperlink" Target="http://www.likumi.lv/doc.php?id=259879" TargetMode="External"/><Relationship Id="rId12" Type="http://schemas.openxmlformats.org/officeDocument/2006/relationships/hyperlink" Target="http://likumi.lv/doc.php?id=2602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59879" TargetMode="External"/><Relationship Id="rId11" Type="http://schemas.openxmlformats.org/officeDocument/2006/relationships/hyperlink" Target="http://www.likumi.lv/doc.php?id=259879" TargetMode="External"/><Relationship Id="rId5" Type="http://schemas.openxmlformats.org/officeDocument/2006/relationships/hyperlink" Target="https://likumi.lv/ta/id/259879" TargetMode="External"/><Relationship Id="rId15" Type="http://schemas.openxmlformats.org/officeDocument/2006/relationships/theme" Target="theme/theme1.xml"/><Relationship Id="rId10" Type="http://schemas.openxmlformats.org/officeDocument/2006/relationships/hyperlink" Target="http://www.likumi.lv/doc.php?id=253442" TargetMode="External"/><Relationship Id="rId4" Type="http://schemas.openxmlformats.org/officeDocument/2006/relationships/webSettings" Target="webSettings.xml"/><Relationship Id="rId9" Type="http://schemas.openxmlformats.org/officeDocument/2006/relationships/hyperlink" Target="http://www.likumi.lv/doc.php?id=1645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4220</Words>
  <Characters>2406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Agnese Ditke</cp:lastModifiedBy>
  <cp:revision>2</cp:revision>
  <dcterms:created xsi:type="dcterms:W3CDTF">2024-03-28T09:44:00Z</dcterms:created>
  <dcterms:modified xsi:type="dcterms:W3CDTF">2024-03-28T09:44:00Z</dcterms:modified>
</cp:coreProperties>
</file>